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321093D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E549222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D76E02A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482A5D7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D6F573D" wp14:editId="02CEF513">
                  <wp:extent cx="1533525" cy="790575"/>
                  <wp:effectExtent l="0" t="0" r="9525" b="9525"/>
                  <wp:docPr id="1387591987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C44BA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CCA191F" w14:textId="52CD3883" w:rsidR="00132A67" w:rsidRDefault="00DE3875" w:rsidP="00DE3875">
      <w:r>
        <w:t>Dezentrales Lüftungsgerät mit Wärmerückgewinnung</w:t>
      </w:r>
      <w:r>
        <w:br/>
        <w:t>Typ NXT-2</w:t>
      </w:r>
      <w:r>
        <w:br/>
        <w:t xml:space="preserve">Hocheffizientes Lüftungsgerät mit Wärmerückgewinnung inkl. </w:t>
      </w:r>
      <w:proofErr w:type="spellStart"/>
      <w:r>
        <w:t>Enthalpiewärmetauscher</w:t>
      </w:r>
      <w:proofErr w:type="spellEnd"/>
      <w:r>
        <w:t xml:space="preserve"> mit Feuchterückgewinnung für die Raumluft</w:t>
      </w:r>
      <w:r>
        <w:br/>
        <w:t>Wanddurchführung im Rundkanal mit Ø 160 mm</w:t>
      </w:r>
      <w:r>
        <w:br/>
        <w:t>4x Feuchte-Temperatursensoren zur Erfassung der Innen- und Außenbedingungen</w:t>
      </w:r>
      <w:r>
        <w:br/>
        <w:t>EPP-Einbaugehäuse mit Wärmedämmung, zwei ePM1 55% sowie zwei radiale ec-Motoren</w:t>
      </w:r>
      <w:r>
        <w:br/>
        <w:t>Auf- und Unterputzeinbau möglich</w:t>
      </w:r>
      <w:r>
        <w:br/>
        <w:t>Ansteuerung über 5/UNI-FT, 5/SC-FT, 5/UNI-RF, 5/SC-RF, 5/GS, TAC, KNX</w:t>
      </w:r>
      <w:r w:rsidR="003F4259">
        <w:t>-Control4</w:t>
      </w:r>
      <w:r>
        <w:t xml:space="preserve"> und </w:t>
      </w:r>
      <w:r w:rsidR="003F4259">
        <w:t>s</w:t>
      </w:r>
      <w:r>
        <w:t>mart</w:t>
      </w:r>
      <w:r w:rsidR="003F4259">
        <w:t xml:space="preserve"> </w:t>
      </w:r>
      <w:proofErr w:type="spellStart"/>
      <w:r w:rsidR="003F4259">
        <w:t>h</w:t>
      </w:r>
      <w:r>
        <w:t>ome</w:t>
      </w:r>
      <w:proofErr w:type="spellEnd"/>
      <w:r>
        <w:t xml:space="preserve"> möglich</w:t>
      </w:r>
      <w:r>
        <w:br/>
        <w:t>Kompatibel mit Blende 9/NXT-IB und NXT-IBF</w:t>
      </w:r>
      <w:r>
        <w:br/>
      </w:r>
    </w:p>
    <w:p w14:paraId="199DDDB7" w14:textId="2443869F" w:rsidR="00DE3875" w:rsidRDefault="00DE3875" w:rsidP="00DE3875">
      <w:r>
        <w:t>Entspricht EU-Verordnung Nr. 1254/2014 Energieeffizienzklasse A</w:t>
      </w:r>
      <w:r>
        <w:br/>
      </w:r>
      <w:r>
        <w:br/>
      </w:r>
      <w:r w:rsidRPr="00132A67">
        <w:t>Wärmebereitstellungsgrade:</w:t>
      </w:r>
      <w:r w:rsidRPr="00132A67">
        <w:br/>
        <w:t>maximal: 96%</w:t>
      </w:r>
      <w:r w:rsidRPr="00132A67">
        <w:br/>
        <w:t>nach EU (EN 13141-7): 96% (25 m³/h)</w:t>
      </w:r>
      <w:r w:rsidRPr="00132A67">
        <w:br/>
        <w:t>89% (50 m³/h)</w:t>
      </w:r>
      <w:r w:rsidRPr="00132A67">
        <w:br/>
        <w:t>84% (75 m³/h)</w:t>
      </w:r>
      <w:r>
        <w:br/>
      </w:r>
      <w:r>
        <w:br/>
        <w:t>Technische Daten:</w:t>
      </w:r>
      <w:r>
        <w:br/>
      </w:r>
      <w:r w:rsidRPr="00132A67">
        <w:t>Volumenstrom pro Gerät: 15-1</w:t>
      </w:r>
      <w:r w:rsidR="00B2329E" w:rsidRPr="00132A67">
        <w:t>0</w:t>
      </w:r>
      <w:r w:rsidRPr="00132A67">
        <w:t>0 m³/h (stufenlos)</w:t>
      </w:r>
      <w:r>
        <w:br/>
        <w:t>Schallleistungspegel LW: 20 – 57 dB(A)</w:t>
      </w:r>
      <w:r>
        <w:br/>
        <w:t>Schalldruckpegel 1 m Abstand: 12 – 49 dB(A)</w:t>
      </w:r>
      <w:r>
        <w:br/>
        <w:t>Schalldruckpegel 3 m Abstand: 2 – 39 dB(A)</w:t>
      </w:r>
      <w:r>
        <w:br/>
        <w:t xml:space="preserve">Max. Normschallpegeldifferenz </w:t>
      </w:r>
      <w:proofErr w:type="spellStart"/>
      <w:r>
        <w:t>Dn,e,w</w:t>
      </w:r>
      <w:proofErr w:type="spellEnd"/>
      <w:r>
        <w:t xml:space="preserve"> 49 dB</w:t>
      </w:r>
      <w:r>
        <w:br/>
        <w:t>Leistungsaufnahme: 46,5 W</w:t>
      </w:r>
      <w:r>
        <w:br/>
        <w:t>Spezifische Leistungsaufnahme: 0,15 W/m³/h</w:t>
      </w:r>
      <w:r>
        <w:br/>
        <w:t>Spannungsversorgung: 230 V / 50 Hz</w:t>
      </w:r>
      <w:r>
        <w:br/>
        <w:t>Schutzart: IP22</w:t>
      </w:r>
      <w:r>
        <w:br/>
      </w:r>
      <w:r>
        <w:br/>
        <w:t>Kernbohrung: 162 mm</w:t>
      </w:r>
      <w:r>
        <w:br/>
      </w:r>
      <w:r>
        <w:br/>
        <w:t>Maße (H x B x T):</w:t>
      </w:r>
      <w:r>
        <w:br/>
        <w:t>Maße Gerät</w:t>
      </w:r>
      <w:r w:rsidR="003F4259">
        <w:t>:</w:t>
      </w:r>
      <w:r>
        <w:t xml:space="preserve"> 480 x 480 x 170 mm</w:t>
      </w:r>
      <w:r>
        <w:br/>
        <w:t>Maße Innenblende</w:t>
      </w:r>
      <w:r w:rsidR="003F4259">
        <w:t>:</w:t>
      </w:r>
      <w:r>
        <w:t xml:space="preserve"> 510 x 510 x </w:t>
      </w:r>
      <w:r w:rsidR="003F4259">
        <w:t>35</w:t>
      </w:r>
      <w:r>
        <w:t xml:space="preserve"> mm</w:t>
      </w:r>
      <w:r>
        <w:br/>
        <w:t>Maße Außen</w:t>
      </w:r>
      <w:r w:rsidR="003F4259">
        <w:t>haube:</w:t>
      </w:r>
      <w:r>
        <w:t xml:space="preserve"> 235 x 205 x 72 mm</w:t>
      </w:r>
      <w:r>
        <w:br/>
      </w:r>
      <w:r>
        <w:br/>
        <w:t>Mindesteinbaulänge (Unterputz): 280 mm</w:t>
      </w:r>
      <w:r>
        <w:br/>
        <w:t>Mindesteinbaulänge (Aufputz): 110 mm</w:t>
      </w:r>
      <w:r>
        <w:br/>
      </w:r>
      <w:r>
        <w:br/>
        <w:t>Fabrikat LUNOS</w:t>
      </w:r>
      <w:r>
        <w:br/>
        <w:t>Typ NXT-2</w:t>
      </w:r>
      <w:r>
        <w:br/>
        <w:t>Best.-Nr. 40286</w:t>
      </w:r>
    </w:p>
    <w:sectPr w:rsidR="00DE3875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6C1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518A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47BF7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0C59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37D8A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92C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05B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4B64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2026-01-30T10:37:00Z</dcterms:created>
  <dcterms:modified xsi:type="dcterms:W3CDTF">2026-01-30T10:37:00Z</dcterms:modified>
</cp:coreProperties>
</file>